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3A" w:rsidRDefault="009329D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054475" cy="952500"/>
            <wp:effectExtent l="0" t="0" r="3175" b="0"/>
            <wp:docPr id="7171" name="Picture 2" descr="C:\TRIANA\Progetti\FREEWAT\LOGO\freewat-logo+testo+payoff+H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C:\TRIANA\Progetti\FREEWAT\LOGO\freewat-logo+testo+payoff+H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8218E" w:rsidRDefault="0018218E" w:rsidP="0018218E">
      <w:pPr>
        <w:jc w:val="center"/>
        <w:rPr>
          <w:b/>
          <w:sz w:val="44"/>
          <w:szCs w:val="44"/>
        </w:rPr>
      </w:pPr>
      <w:r w:rsidRPr="0018218E">
        <w:rPr>
          <w:b/>
          <w:sz w:val="44"/>
          <w:szCs w:val="44"/>
        </w:rPr>
        <w:t>Informazioni per i partecipanti ai FOCUS GROUP</w:t>
      </w:r>
    </w:p>
    <w:p w:rsidR="0082103C" w:rsidRDefault="0082103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color w:val="000000" w:themeColor="text1"/>
          <w:kern w:val="24"/>
          <w:sz w:val="32"/>
          <w:szCs w:val="32"/>
        </w:rPr>
      </w:pPr>
    </w:p>
    <w:p w:rsidR="009329DC" w:rsidRPr="006663D2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  <w:sz w:val="32"/>
          <w:szCs w:val="32"/>
        </w:rPr>
      </w:pPr>
      <w:r w:rsidRPr="006663D2">
        <w:rPr>
          <w:rFonts w:ascii="Calibri" w:eastAsiaTheme="minorEastAsia" w:hAnsi="Calibri" w:cs="Arial"/>
          <w:color w:val="000000" w:themeColor="text1"/>
          <w:kern w:val="24"/>
          <w:sz w:val="32"/>
          <w:szCs w:val="32"/>
        </w:rPr>
        <w:t xml:space="preserve">Il progetto Horizon 2020 FREEWAT: </w:t>
      </w:r>
      <w:r w:rsidRPr="006663D2">
        <w:rPr>
          <w:rFonts w:ascii="Calibri" w:eastAsiaTheme="minorEastAsia" w:hAnsi="Calibri" w:cs="Arial"/>
          <w:b/>
          <w:bCs/>
          <w:color w:val="000000" w:themeColor="text1"/>
          <w:kern w:val="24"/>
          <w:sz w:val="32"/>
          <w:szCs w:val="32"/>
        </w:rPr>
        <w:t>un progetto ICT HORIZON 2020 per migliorare la pianificazione e gestione dell</w:t>
      </w:r>
      <w:r w:rsidR="00AF3F66">
        <w:rPr>
          <w:rFonts w:ascii="Calibri" w:eastAsiaTheme="minorEastAsia" w:hAnsi="Calibri" w:cs="Arial"/>
          <w:b/>
          <w:bCs/>
          <w:color w:val="000000" w:themeColor="text1"/>
          <w:kern w:val="24"/>
          <w:sz w:val="32"/>
          <w:szCs w:val="32"/>
        </w:rPr>
        <w:t>’acqua</w:t>
      </w:r>
    </w:p>
    <w:p w:rsidR="009329DC" w:rsidRPr="006663D2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color w:val="000000" w:themeColor="text1"/>
          <w:kern w:val="24"/>
          <w:sz w:val="32"/>
          <w:szCs w:val="32"/>
        </w:rPr>
      </w:pPr>
    </w:p>
    <w:p w:rsidR="00FA3E18" w:rsidRPr="00293F5D" w:rsidRDefault="00FA3E18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b/>
          <w:bCs/>
          <w:color w:val="000000" w:themeColor="text1"/>
          <w:kern w:val="24"/>
        </w:rPr>
      </w:pPr>
      <w:r w:rsidRPr="00293F5D">
        <w:rPr>
          <w:rFonts w:ascii="Calibri" w:eastAsiaTheme="minorEastAsia" w:hAnsi="Calibri" w:cs="Arial"/>
          <w:b/>
          <w:bCs/>
          <w:color w:val="000000" w:themeColor="text1"/>
          <w:kern w:val="24"/>
        </w:rPr>
        <w:t>Di che cosa si tratta?</w:t>
      </w:r>
    </w:p>
    <w:p w:rsidR="009329DC" w:rsidRPr="00293F5D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color w:val="000000" w:themeColor="text1"/>
          <w:kern w:val="24"/>
        </w:rPr>
      </w:pPr>
      <w:r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Un ambiente di simulazione </w:t>
      </w:r>
      <w:r w:rsidRPr="00293F5D">
        <w:rPr>
          <w:rFonts w:ascii="Calibri" w:eastAsiaTheme="minorEastAsia" w:hAnsi="Calibri" w:cs="Arial"/>
          <w:b/>
          <w:bCs/>
          <w:i/>
          <w:color w:val="000000" w:themeColor="text1"/>
          <w:kern w:val="24"/>
        </w:rPr>
        <w:t>open source</w:t>
      </w:r>
      <w:r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 e di </w:t>
      </w:r>
      <w:r w:rsidRPr="00293F5D">
        <w:rPr>
          <w:rFonts w:ascii="Calibri" w:eastAsiaTheme="minorEastAsia" w:hAnsi="Calibri" w:cs="Arial"/>
          <w:b/>
          <w:bCs/>
          <w:i/>
          <w:color w:val="000000" w:themeColor="text1"/>
          <w:kern w:val="24"/>
        </w:rPr>
        <w:t>pubblico dominio</w:t>
      </w:r>
      <w:r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 integrato in GIS </w:t>
      </w:r>
      <w:r w:rsidR="00FA3E18"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(QGIS) </w:t>
      </w:r>
      <w:r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per promuovere la </w:t>
      </w:r>
      <w:r w:rsidRPr="00293F5D">
        <w:rPr>
          <w:rFonts w:ascii="Calibri" w:eastAsiaTheme="minorEastAsia" w:hAnsi="Calibri" w:cs="Arial"/>
          <w:b/>
          <w:bCs/>
          <w:i/>
          <w:color w:val="000000" w:themeColor="text1"/>
          <w:kern w:val="24"/>
        </w:rPr>
        <w:t>gestione della risorsa idrica</w:t>
      </w:r>
      <w:r w:rsidR="00FA3E18"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 – in superficie e sotterranea.</w:t>
      </w:r>
      <w:r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 </w:t>
      </w:r>
      <w:r w:rsidR="00FA3E18"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Una finalità centrale è </w:t>
      </w:r>
      <w:r w:rsidR="00FA3E18" w:rsidRPr="00293F5D">
        <w:rPr>
          <w:rFonts w:ascii="Calibri" w:eastAsiaTheme="minorEastAsia" w:hAnsi="Calibri" w:cs="Arial"/>
          <w:b/>
          <w:bCs/>
          <w:i/>
          <w:color w:val="000000" w:themeColor="text1"/>
          <w:kern w:val="24"/>
        </w:rPr>
        <w:t>l</w:t>
      </w:r>
      <w:r w:rsidRPr="00293F5D">
        <w:rPr>
          <w:rFonts w:ascii="Calibri" w:eastAsiaTheme="minorEastAsia" w:hAnsi="Calibri" w:cs="Arial"/>
          <w:b/>
          <w:bCs/>
          <w:i/>
          <w:color w:val="000000" w:themeColor="text1"/>
          <w:kern w:val="24"/>
        </w:rPr>
        <w:t>’applicazione della Direttive Quadro A</w:t>
      </w:r>
      <w:r w:rsidR="00FA3E18" w:rsidRPr="00293F5D">
        <w:rPr>
          <w:rFonts w:ascii="Calibri" w:eastAsiaTheme="minorEastAsia" w:hAnsi="Calibri" w:cs="Arial"/>
          <w:b/>
          <w:bCs/>
          <w:i/>
          <w:color w:val="000000" w:themeColor="text1"/>
          <w:kern w:val="24"/>
        </w:rPr>
        <w:t>cqua</w:t>
      </w:r>
      <w:r w:rsidR="00FA3E18" w:rsidRPr="00293F5D">
        <w:rPr>
          <w:rFonts w:ascii="Calibri" w:eastAsiaTheme="minorEastAsia" w:hAnsi="Calibri" w:cs="Arial"/>
          <w:bCs/>
          <w:color w:val="000000" w:themeColor="text1"/>
          <w:kern w:val="24"/>
        </w:rPr>
        <w:t xml:space="preserve"> (Water Framework Directive)</w:t>
      </w:r>
    </w:p>
    <w:p w:rsidR="009329DC" w:rsidRPr="00293F5D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color w:val="000000" w:themeColor="text1"/>
          <w:kern w:val="24"/>
        </w:rPr>
      </w:pPr>
    </w:p>
    <w:p w:rsidR="00A55914" w:rsidRPr="00293F5D" w:rsidRDefault="00285345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b/>
          <w:color w:val="000000" w:themeColor="text1"/>
          <w:kern w:val="24"/>
        </w:rPr>
      </w:pPr>
      <w:r w:rsidRPr="00293F5D">
        <w:rPr>
          <w:rFonts w:ascii="Calibri" w:eastAsiaTheme="minorEastAsia" w:hAnsi="Calibri" w:cs="Arial"/>
          <w:b/>
          <w:color w:val="000000" w:themeColor="text1"/>
          <w:kern w:val="24"/>
        </w:rPr>
        <w:t>Perché</w:t>
      </w:r>
      <w:r w:rsidR="009329DC" w:rsidRPr="00293F5D">
        <w:rPr>
          <w:rFonts w:ascii="Calibri" w:eastAsiaTheme="minorEastAsia" w:hAnsi="Calibri" w:cs="Arial"/>
          <w:b/>
          <w:color w:val="000000" w:themeColor="text1"/>
          <w:kern w:val="24"/>
        </w:rPr>
        <w:t>?</w:t>
      </w:r>
      <w:r w:rsidR="00A55914" w:rsidRPr="00293F5D">
        <w:rPr>
          <w:rFonts w:ascii="Calibri" w:eastAsiaTheme="minorEastAsia" w:hAnsi="Calibri" w:cs="Arial"/>
          <w:b/>
          <w:color w:val="000000" w:themeColor="text1"/>
          <w:kern w:val="24"/>
        </w:rPr>
        <w:t xml:space="preserve"> </w:t>
      </w:r>
    </w:p>
    <w:p w:rsidR="009329DC" w:rsidRPr="00293F5D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color w:val="000000" w:themeColor="text1"/>
          <w:kern w:val="24"/>
        </w:rPr>
      </w:pPr>
      <w:r w:rsidRPr="00293F5D">
        <w:rPr>
          <w:rFonts w:ascii="Calibri" w:eastAsiaTheme="minorEastAsia" w:hAnsi="Calibri" w:cs="Arial"/>
          <w:color w:val="000000" w:themeColor="text1"/>
          <w:kern w:val="24"/>
        </w:rPr>
        <w:t>Per dare uno strumento accessibile a tutte le autorità</w:t>
      </w:r>
      <w:r w:rsidR="0082103C" w:rsidRPr="00293F5D">
        <w:rPr>
          <w:rFonts w:ascii="Calibri" w:eastAsiaTheme="minorEastAsia" w:hAnsi="Calibri" w:cs="Arial"/>
          <w:color w:val="000000" w:themeColor="text1"/>
          <w:kern w:val="24"/>
        </w:rPr>
        <w:t xml:space="preserve"> nella gestione dell’acqua</w:t>
      </w:r>
    </w:p>
    <w:p w:rsidR="006663D2" w:rsidRPr="00293F5D" w:rsidRDefault="006663D2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b/>
          <w:color w:val="000000" w:themeColor="text1"/>
          <w:kern w:val="24"/>
        </w:rPr>
      </w:pPr>
    </w:p>
    <w:p w:rsidR="009329DC" w:rsidRPr="00293F5D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b/>
          <w:color w:val="000000" w:themeColor="text1"/>
          <w:kern w:val="24"/>
        </w:rPr>
      </w:pPr>
      <w:r w:rsidRPr="00293F5D">
        <w:rPr>
          <w:rFonts w:ascii="Calibri" w:eastAsiaTheme="minorEastAsia" w:hAnsi="Calibri" w:cs="Arial"/>
          <w:b/>
          <w:color w:val="000000" w:themeColor="text1"/>
          <w:kern w:val="24"/>
        </w:rPr>
        <w:t>Chi?</w:t>
      </w:r>
    </w:p>
    <w:p w:rsidR="005A60B9" w:rsidRPr="00293F5D" w:rsidRDefault="005A60B9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  <w:rPr>
          <w:rFonts w:ascii="Calibri" w:eastAsiaTheme="minorEastAsia" w:hAnsi="Calibri" w:cs="Arial"/>
          <w:color w:val="000000" w:themeColor="text1"/>
          <w:kern w:val="24"/>
        </w:rPr>
      </w:pPr>
      <w:r w:rsidRPr="00293F5D">
        <w:rPr>
          <w:rFonts w:ascii="Calibri" w:eastAsiaTheme="minorEastAsia" w:hAnsi="Calibri" w:cs="Arial"/>
          <w:color w:val="000000" w:themeColor="text1"/>
          <w:kern w:val="24"/>
        </w:rPr>
        <w:t>Responsabile globale del progetto: Dr. Rudy Rossetto, Scuola Superiore Sant’Anna</w:t>
      </w:r>
    </w:p>
    <w:p w:rsidR="009329DC" w:rsidRPr="00293F5D" w:rsidRDefault="009329DC" w:rsidP="009329DC">
      <w:pPr>
        <w:pStyle w:val="NormaleWeb"/>
        <w:kinsoku w:val="0"/>
        <w:overflowPunct w:val="0"/>
        <w:spacing w:before="0" w:beforeAutospacing="0" w:after="0" w:afterAutospacing="0" w:line="288" w:lineRule="auto"/>
        <w:textAlignment w:val="baseline"/>
      </w:pPr>
      <w:r w:rsidRPr="00293F5D">
        <w:rPr>
          <w:rFonts w:ascii="Calibri" w:eastAsiaTheme="minorEastAsia" w:hAnsi="Calibri" w:cs="Arial"/>
          <w:color w:val="000000" w:themeColor="text1"/>
          <w:kern w:val="24"/>
        </w:rPr>
        <w:t>Partner del progetto con casi di studio:</w:t>
      </w:r>
    </w:p>
    <w:p w:rsidR="0013725F" w:rsidRPr="00293F5D" w:rsidRDefault="005A60B9">
      <w:pPr>
        <w:rPr>
          <w:b/>
          <w:sz w:val="24"/>
          <w:szCs w:val="24"/>
        </w:rPr>
      </w:pPr>
      <w:r w:rsidRPr="00293F5D">
        <w:rPr>
          <w:noProof/>
          <w:sz w:val="24"/>
          <w:szCs w:val="24"/>
          <w:lang w:eastAsia="it-IT"/>
        </w:rPr>
        <w:drawing>
          <wp:inline distT="0" distB="0" distL="0" distR="0">
            <wp:extent cx="3105150" cy="21528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53" cy="2158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25F" w:rsidRPr="00293F5D" w:rsidRDefault="0013725F">
      <w:pPr>
        <w:rPr>
          <w:b/>
          <w:sz w:val="24"/>
          <w:szCs w:val="24"/>
        </w:rPr>
      </w:pPr>
    </w:p>
    <w:p w:rsidR="005A60B9" w:rsidRPr="00293F5D" w:rsidRDefault="005A60B9">
      <w:pPr>
        <w:rPr>
          <w:b/>
          <w:sz w:val="24"/>
          <w:szCs w:val="24"/>
        </w:rPr>
      </w:pPr>
      <w:r w:rsidRPr="00293F5D">
        <w:rPr>
          <w:b/>
          <w:sz w:val="24"/>
          <w:szCs w:val="24"/>
        </w:rPr>
        <w:t>IL CASO DI STUDIO LAGO DI MASSACIUCCOLI</w:t>
      </w:r>
    </w:p>
    <w:p w:rsidR="005A60B9" w:rsidRPr="00293F5D" w:rsidRDefault="005A60B9" w:rsidP="005A60B9">
      <w:pPr>
        <w:rPr>
          <w:sz w:val="24"/>
          <w:szCs w:val="24"/>
        </w:rPr>
      </w:pPr>
      <w:r w:rsidRPr="00293F5D">
        <w:rPr>
          <w:sz w:val="24"/>
          <w:szCs w:val="24"/>
        </w:rPr>
        <w:t xml:space="preserve">Il caso di studio </w:t>
      </w:r>
      <w:r w:rsidR="00D77C35" w:rsidRPr="00293F5D">
        <w:rPr>
          <w:sz w:val="24"/>
          <w:szCs w:val="24"/>
        </w:rPr>
        <w:t>è situato n</w:t>
      </w:r>
      <w:r w:rsidRPr="00293F5D">
        <w:rPr>
          <w:sz w:val="24"/>
          <w:szCs w:val="24"/>
        </w:rPr>
        <w:t xml:space="preserve">el bacino sud del Lago di Massaciuccoli </w:t>
      </w:r>
      <w:r w:rsidR="00D77C35" w:rsidRPr="00293F5D">
        <w:rPr>
          <w:sz w:val="24"/>
          <w:szCs w:val="24"/>
        </w:rPr>
        <w:t xml:space="preserve">e </w:t>
      </w:r>
      <w:r w:rsidRPr="00293F5D">
        <w:rPr>
          <w:sz w:val="24"/>
          <w:szCs w:val="24"/>
        </w:rPr>
        <w:t xml:space="preserve">viene gestito </w:t>
      </w:r>
      <w:r w:rsidR="00D77C35" w:rsidRPr="00293F5D">
        <w:rPr>
          <w:sz w:val="24"/>
          <w:szCs w:val="24"/>
        </w:rPr>
        <w:t>dal</w:t>
      </w:r>
      <w:r w:rsidRPr="00293F5D">
        <w:rPr>
          <w:sz w:val="24"/>
          <w:szCs w:val="24"/>
        </w:rPr>
        <w:t xml:space="preserve"> gruppo di ricerca </w:t>
      </w:r>
      <w:r w:rsidR="00D77C35" w:rsidRPr="00293F5D">
        <w:rPr>
          <w:sz w:val="24"/>
          <w:szCs w:val="24"/>
        </w:rPr>
        <w:t>del</w:t>
      </w:r>
      <w:r w:rsidRPr="00293F5D">
        <w:rPr>
          <w:sz w:val="24"/>
          <w:szCs w:val="24"/>
        </w:rPr>
        <w:t>l’Istituto Scienze della Vita della Scuola Sant’Anna (D</w:t>
      </w:r>
      <w:r w:rsidR="00D77C35" w:rsidRPr="00293F5D">
        <w:rPr>
          <w:sz w:val="24"/>
          <w:szCs w:val="24"/>
        </w:rPr>
        <w:t>r</w:t>
      </w:r>
      <w:r w:rsidRPr="00293F5D">
        <w:rPr>
          <w:sz w:val="24"/>
          <w:szCs w:val="24"/>
        </w:rPr>
        <w:t>. R. Rossetto).</w:t>
      </w:r>
    </w:p>
    <w:p w:rsidR="005A60B9" w:rsidRPr="00293F5D" w:rsidRDefault="005A60B9" w:rsidP="005A60B9">
      <w:pPr>
        <w:rPr>
          <w:sz w:val="24"/>
          <w:szCs w:val="24"/>
        </w:rPr>
      </w:pPr>
      <w:r w:rsidRPr="00293F5D">
        <w:rPr>
          <w:sz w:val="24"/>
          <w:szCs w:val="24"/>
        </w:rPr>
        <w:t xml:space="preserve">=&gt; Una priorità del caso </w:t>
      </w:r>
      <w:r w:rsidR="00285345" w:rsidRPr="00293F5D">
        <w:rPr>
          <w:sz w:val="24"/>
          <w:szCs w:val="24"/>
        </w:rPr>
        <w:t xml:space="preserve">di </w:t>
      </w:r>
      <w:r w:rsidRPr="00293F5D">
        <w:rPr>
          <w:sz w:val="24"/>
          <w:szCs w:val="24"/>
        </w:rPr>
        <w:t xml:space="preserve">studio è la </w:t>
      </w:r>
      <w:r w:rsidRPr="00293F5D">
        <w:rPr>
          <w:b/>
          <w:sz w:val="24"/>
          <w:szCs w:val="24"/>
        </w:rPr>
        <w:t>gestione dell’acqua in agricoltura</w:t>
      </w:r>
      <w:r w:rsidRPr="00293F5D">
        <w:rPr>
          <w:sz w:val="24"/>
          <w:szCs w:val="24"/>
        </w:rPr>
        <w:t xml:space="preserve"> (con </w:t>
      </w:r>
      <w:r w:rsidR="00D77C35" w:rsidRPr="00293F5D">
        <w:rPr>
          <w:sz w:val="24"/>
          <w:szCs w:val="24"/>
        </w:rPr>
        <w:t>particolare attenzione</w:t>
      </w:r>
      <w:r w:rsidRPr="00293F5D">
        <w:rPr>
          <w:sz w:val="24"/>
          <w:szCs w:val="24"/>
        </w:rPr>
        <w:t xml:space="preserve"> alla </w:t>
      </w:r>
      <w:r w:rsidRPr="00293F5D">
        <w:rPr>
          <w:b/>
          <w:sz w:val="24"/>
          <w:szCs w:val="24"/>
        </w:rPr>
        <w:t xml:space="preserve">gestione dei nutrienti e </w:t>
      </w:r>
      <w:r w:rsidR="00D77C35" w:rsidRPr="00293F5D">
        <w:rPr>
          <w:b/>
          <w:sz w:val="24"/>
          <w:szCs w:val="24"/>
        </w:rPr>
        <w:t>al</w:t>
      </w:r>
      <w:r w:rsidRPr="00293F5D">
        <w:rPr>
          <w:b/>
          <w:sz w:val="24"/>
          <w:szCs w:val="24"/>
        </w:rPr>
        <w:t>la contaminazione delle acque</w:t>
      </w:r>
      <w:r w:rsidRPr="00293F5D">
        <w:rPr>
          <w:sz w:val="24"/>
          <w:szCs w:val="24"/>
        </w:rPr>
        <w:t xml:space="preserve"> superficiali e di falda). </w:t>
      </w:r>
    </w:p>
    <w:p w:rsidR="0082103C" w:rsidRPr="00293F5D" w:rsidRDefault="0082103C" w:rsidP="0082103C">
      <w:pPr>
        <w:rPr>
          <w:b/>
          <w:sz w:val="24"/>
          <w:szCs w:val="24"/>
        </w:rPr>
      </w:pPr>
      <w:r w:rsidRPr="00293F5D">
        <w:rPr>
          <w:b/>
          <w:sz w:val="24"/>
          <w:szCs w:val="24"/>
        </w:rPr>
        <w:lastRenderedPageBreak/>
        <w:t>Perché il FOCUS GROUP?</w:t>
      </w:r>
    </w:p>
    <w:p w:rsidR="0082103C" w:rsidRPr="00293F5D" w:rsidRDefault="0082103C" w:rsidP="0082103C">
      <w:pPr>
        <w:rPr>
          <w:sz w:val="24"/>
          <w:szCs w:val="24"/>
        </w:rPr>
      </w:pPr>
      <w:r w:rsidRPr="00293F5D">
        <w:rPr>
          <w:sz w:val="24"/>
          <w:szCs w:val="24"/>
        </w:rPr>
        <w:t xml:space="preserve">Per creare uno </w:t>
      </w:r>
      <w:r w:rsidRPr="00293F5D">
        <w:rPr>
          <w:b/>
          <w:i/>
          <w:sz w:val="24"/>
          <w:szCs w:val="24"/>
        </w:rPr>
        <w:t>spazio comune per la discussione</w:t>
      </w:r>
      <w:r w:rsidRPr="00293F5D">
        <w:rPr>
          <w:sz w:val="24"/>
          <w:szCs w:val="24"/>
        </w:rPr>
        <w:t xml:space="preserve"> dove chi partecipa abbia la possibilità di portare la propria esperienza. Così potremo </w:t>
      </w:r>
      <w:r w:rsidRPr="00293F5D">
        <w:rPr>
          <w:b/>
          <w:i/>
          <w:sz w:val="24"/>
          <w:szCs w:val="24"/>
        </w:rPr>
        <w:t>implementare conoscenze locali e agronomiche</w:t>
      </w:r>
      <w:r w:rsidRPr="00293F5D">
        <w:rPr>
          <w:sz w:val="24"/>
          <w:szCs w:val="24"/>
        </w:rPr>
        <w:t xml:space="preserve"> per realizzare moduli altamente differenziati e più vicini alla realtà.</w:t>
      </w:r>
    </w:p>
    <w:p w:rsidR="0082103C" w:rsidRPr="00293F5D" w:rsidRDefault="0082103C" w:rsidP="0082103C">
      <w:pPr>
        <w:rPr>
          <w:sz w:val="24"/>
          <w:szCs w:val="24"/>
        </w:rPr>
      </w:pPr>
      <w:r w:rsidRPr="00293F5D">
        <w:rPr>
          <w:sz w:val="24"/>
          <w:szCs w:val="24"/>
        </w:rPr>
        <w:t xml:space="preserve">Per </w:t>
      </w:r>
      <w:r w:rsidRPr="00293F5D">
        <w:rPr>
          <w:b/>
          <w:i/>
          <w:sz w:val="24"/>
          <w:szCs w:val="24"/>
        </w:rPr>
        <w:t>condividere e valutare</w:t>
      </w:r>
      <w:r w:rsidRPr="00293F5D">
        <w:rPr>
          <w:sz w:val="24"/>
          <w:szCs w:val="24"/>
        </w:rPr>
        <w:t xml:space="preserve"> insieme agli attori sul territorio i risultati del caso studio, per </w:t>
      </w:r>
      <w:r w:rsidRPr="00293F5D">
        <w:rPr>
          <w:b/>
          <w:i/>
          <w:sz w:val="24"/>
          <w:szCs w:val="24"/>
        </w:rPr>
        <w:t>ideare e svolgere simulazioni e discuterle</w:t>
      </w:r>
      <w:r w:rsidRPr="00293F5D">
        <w:rPr>
          <w:sz w:val="24"/>
          <w:szCs w:val="24"/>
        </w:rPr>
        <w:t xml:space="preserve"> insieme.</w:t>
      </w:r>
    </w:p>
    <w:p w:rsidR="0082103C" w:rsidRPr="00293F5D" w:rsidRDefault="0082103C" w:rsidP="0082103C">
      <w:pPr>
        <w:rPr>
          <w:sz w:val="24"/>
          <w:szCs w:val="24"/>
        </w:rPr>
      </w:pPr>
      <w:r w:rsidRPr="00293F5D">
        <w:rPr>
          <w:sz w:val="24"/>
          <w:szCs w:val="24"/>
        </w:rPr>
        <w:t xml:space="preserve">Per </w:t>
      </w:r>
      <w:r w:rsidRPr="00293F5D">
        <w:rPr>
          <w:b/>
          <w:i/>
          <w:sz w:val="24"/>
          <w:szCs w:val="24"/>
        </w:rPr>
        <w:t>supportare l’applicazione</w:t>
      </w:r>
      <w:r w:rsidRPr="00293F5D">
        <w:rPr>
          <w:sz w:val="24"/>
          <w:szCs w:val="24"/>
        </w:rPr>
        <w:t xml:space="preserve"> </w:t>
      </w:r>
      <w:r w:rsidRPr="00293F5D">
        <w:rPr>
          <w:b/>
          <w:i/>
          <w:sz w:val="24"/>
          <w:szCs w:val="24"/>
        </w:rPr>
        <w:t>e la form</w:t>
      </w:r>
      <w:r w:rsidR="00D77C35" w:rsidRPr="00293F5D">
        <w:rPr>
          <w:b/>
          <w:i/>
          <w:sz w:val="24"/>
          <w:szCs w:val="24"/>
        </w:rPr>
        <w:t>ul</w:t>
      </w:r>
      <w:r w:rsidRPr="00293F5D">
        <w:rPr>
          <w:b/>
          <w:i/>
          <w:sz w:val="24"/>
          <w:szCs w:val="24"/>
        </w:rPr>
        <w:t>azione di politiche</w:t>
      </w:r>
      <w:r w:rsidRPr="00293F5D">
        <w:rPr>
          <w:sz w:val="24"/>
          <w:szCs w:val="24"/>
        </w:rPr>
        <w:t xml:space="preserve"> basate su approcci scientifici in cui i vari attori che utilizzano l’acqua abbiano la possibilità di partecipare alla parte tecnica.</w:t>
      </w:r>
    </w:p>
    <w:p w:rsidR="005A60B9" w:rsidRPr="00293F5D" w:rsidRDefault="005A60B9">
      <w:pPr>
        <w:rPr>
          <w:sz w:val="24"/>
          <w:szCs w:val="24"/>
        </w:rPr>
      </w:pPr>
    </w:p>
    <w:p w:rsidR="007E0C39" w:rsidRPr="00293F5D" w:rsidRDefault="00AF3F66" w:rsidP="007E0C39">
      <w:pPr>
        <w:rPr>
          <w:sz w:val="24"/>
          <w:szCs w:val="24"/>
        </w:rPr>
      </w:pPr>
      <w:r w:rsidRPr="00293F5D">
        <w:rPr>
          <w:b/>
          <w:sz w:val="24"/>
          <w:szCs w:val="24"/>
        </w:rPr>
        <w:t>Come procediamo?</w:t>
      </w:r>
      <w:r w:rsidR="007E0C39" w:rsidRPr="00293F5D">
        <w:rPr>
          <w:bCs/>
          <w:i/>
          <w:iCs/>
          <w:sz w:val="24"/>
          <w:szCs w:val="24"/>
        </w:rPr>
        <w:t xml:space="preserve"> APPROCCIO FREEWAT (WP4/5/6)</w:t>
      </w:r>
      <w:r w:rsidR="005A60B9" w:rsidRPr="00293F5D">
        <w:rPr>
          <w:bCs/>
          <w:i/>
          <w:iCs/>
          <w:sz w:val="24"/>
          <w:szCs w:val="24"/>
        </w:rPr>
        <w:t xml:space="preserve"> sul caso di studio</w:t>
      </w:r>
    </w:p>
    <w:p w:rsidR="000F0A1F" w:rsidRPr="00293F5D" w:rsidRDefault="00182137" w:rsidP="00786867">
      <w:pPr>
        <w:numPr>
          <w:ilvl w:val="0"/>
          <w:numId w:val="2"/>
        </w:numPr>
        <w:rPr>
          <w:sz w:val="24"/>
          <w:szCs w:val="24"/>
        </w:rPr>
      </w:pPr>
      <w:r w:rsidRPr="00293F5D">
        <w:rPr>
          <w:b/>
          <w:bCs/>
          <w:sz w:val="24"/>
          <w:szCs w:val="24"/>
          <w:lang w:val="en-US"/>
        </w:rPr>
        <w:t>Postulare il problema</w:t>
      </w:r>
    </w:p>
    <w:p w:rsidR="000F0A1F" w:rsidRPr="00293F5D" w:rsidRDefault="00182137" w:rsidP="00786867">
      <w:pPr>
        <w:numPr>
          <w:ilvl w:val="0"/>
          <w:numId w:val="2"/>
        </w:numPr>
        <w:rPr>
          <w:sz w:val="24"/>
          <w:szCs w:val="24"/>
        </w:rPr>
      </w:pPr>
      <w:r w:rsidRPr="00293F5D">
        <w:rPr>
          <w:sz w:val="24"/>
          <w:szCs w:val="24"/>
          <w:lang w:val="en-US"/>
        </w:rPr>
        <w:t>Raccogliere i dati;</w:t>
      </w:r>
    </w:p>
    <w:p w:rsidR="00786867" w:rsidRPr="00293F5D" w:rsidRDefault="00182137" w:rsidP="00985FC1">
      <w:pPr>
        <w:numPr>
          <w:ilvl w:val="0"/>
          <w:numId w:val="2"/>
        </w:numPr>
        <w:rPr>
          <w:b/>
          <w:sz w:val="24"/>
          <w:szCs w:val="24"/>
        </w:rPr>
      </w:pPr>
      <w:r w:rsidRPr="00293F5D">
        <w:rPr>
          <w:b/>
          <w:sz w:val="24"/>
          <w:szCs w:val="24"/>
        </w:rPr>
        <w:t xml:space="preserve">Discutere i dati con i principali </w:t>
      </w:r>
      <w:r w:rsidR="00786867" w:rsidRPr="00293F5D">
        <w:rPr>
          <w:b/>
          <w:sz w:val="24"/>
          <w:szCs w:val="24"/>
        </w:rPr>
        <w:t>stakeholders</w:t>
      </w:r>
      <w:r w:rsidR="00AF3F66" w:rsidRPr="00293F5D">
        <w:rPr>
          <w:b/>
          <w:sz w:val="24"/>
          <w:szCs w:val="24"/>
        </w:rPr>
        <w:t xml:space="preserve"> all’interno dei FOCUS GROUP</w:t>
      </w:r>
      <w:r w:rsidR="00786867" w:rsidRPr="00293F5D">
        <w:rPr>
          <w:b/>
          <w:sz w:val="24"/>
          <w:szCs w:val="24"/>
        </w:rPr>
        <w:t>;</w:t>
      </w:r>
    </w:p>
    <w:p w:rsidR="000F0A1F" w:rsidRPr="00293F5D" w:rsidRDefault="00182137" w:rsidP="00786867">
      <w:pPr>
        <w:numPr>
          <w:ilvl w:val="0"/>
          <w:numId w:val="3"/>
        </w:numPr>
        <w:rPr>
          <w:sz w:val="24"/>
          <w:szCs w:val="24"/>
        </w:rPr>
      </w:pPr>
      <w:r w:rsidRPr="00293F5D">
        <w:rPr>
          <w:sz w:val="24"/>
          <w:szCs w:val="24"/>
          <w:lang w:val="en-US"/>
        </w:rPr>
        <w:t>Applicare FREEWAT;</w:t>
      </w:r>
    </w:p>
    <w:p w:rsidR="00786867" w:rsidRPr="00293F5D" w:rsidRDefault="00182137" w:rsidP="00985FC1">
      <w:pPr>
        <w:numPr>
          <w:ilvl w:val="0"/>
          <w:numId w:val="3"/>
        </w:numPr>
        <w:rPr>
          <w:b/>
          <w:sz w:val="24"/>
          <w:szCs w:val="24"/>
        </w:rPr>
      </w:pPr>
      <w:r w:rsidRPr="00293F5D">
        <w:rPr>
          <w:b/>
          <w:sz w:val="24"/>
          <w:szCs w:val="24"/>
        </w:rPr>
        <w:t>Includere gli stakeholders nelle varie</w:t>
      </w:r>
      <w:r w:rsidR="00786867" w:rsidRPr="00293F5D">
        <w:rPr>
          <w:b/>
          <w:sz w:val="24"/>
          <w:szCs w:val="24"/>
        </w:rPr>
        <w:t xml:space="preserve"> fasi di applicazione della piattaforma</w:t>
      </w:r>
      <w:r w:rsidR="00AF3F66" w:rsidRPr="00293F5D">
        <w:rPr>
          <w:b/>
          <w:sz w:val="24"/>
          <w:szCs w:val="24"/>
        </w:rPr>
        <w:t xml:space="preserve"> tramite i FOCUS GROUP;</w:t>
      </w:r>
    </w:p>
    <w:p w:rsidR="00BB5EBD" w:rsidRPr="00293F5D" w:rsidRDefault="00182137" w:rsidP="00D652D2">
      <w:pPr>
        <w:numPr>
          <w:ilvl w:val="0"/>
          <w:numId w:val="4"/>
        </w:numPr>
        <w:rPr>
          <w:sz w:val="24"/>
          <w:szCs w:val="24"/>
        </w:rPr>
      </w:pPr>
      <w:r w:rsidRPr="00293F5D">
        <w:rPr>
          <w:sz w:val="24"/>
          <w:szCs w:val="24"/>
        </w:rPr>
        <w:t xml:space="preserve">Produrre </w:t>
      </w:r>
      <w:r w:rsidR="00B81F0D" w:rsidRPr="00293F5D">
        <w:rPr>
          <w:sz w:val="24"/>
          <w:szCs w:val="24"/>
        </w:rPr>
        <w:t>scenari sostenibili per l’uso dell’acqua</w:t>
      </w:r>
    </w:p>
    <w:p w:rsidR="006D25D7" w:rsidRPr="00293F5D" w:rsidRDefault="006D25D7">
      <w:pPr>
        <w:rPr>
          <w:b/>
          <w:i/>
          <w:sz w:val="24"/>
          <w:szCs w:val="24"/>
        </w:rPr>
      </w:pPr>
    </w:p>
    <w:p w:rsidR="000B3021" w:rsidRPr="00293F5D" w:rsidRDefault="000B3021">
      <w:pPr>
        <w:rPr>
          <w:b/>
          <w:sz w:val="24"/>
          <w:szCs w:val="24"/>
        </w:rPr>
      </w:pPr>
      <w:r w:rsidRPr="00293F5D">
        <w:rPr>
          <w:b/>
          <w:sz w:val="24"/>
          <w:szCs w:val="24"/>
        </w:rPr>
        <w:t>Risultati dei primi due FOCUS GROUP</w:t>
      </w:r>
      <w:r w:rsidR="00BB5EBD" w:rsidRPr="00293F5D">
        <w:rPr>
          <w:b/>
          <w:sz w:val="24"/>
          <w:szCs w:val="24"/>
        </w:rPr>
        <w:t xml:space="preserve"> sul lago di Massaciuccoli</w:t>
      </w:r>
      <w:r w:rsidRPr="00293F5D">
        <w:rPr>
          <w:b/>
          <w:sz w:val="24"/>
          <w:szCs w:val="24"/>
        </w:rPr>
        <w:t>:</w:t>
      </w:r>
    </w:p>
    <w:p w:rsidR="00960169" w:rsidRPr="00293F5D" w:rsidRDefault="00960169" w:rsidP="00960169">
      <w:pPr>
        <w:rPr>
          <w:sz w:val="24"/>
          <w:szCs w:val="24"/>
        </w:rPr>
      </w:pPr>
      <w:r w:rsidRPr="00293F5D">
        <w:rPr>
          <w:sz w:val="24"/>
          <w:szCs w:val="24"/>
        </w:rPr>
        <w:t>Partecipanti: Ricercatori dell’Istituto Scienze della Vita, Scuola Sant’Anna; Autorità di Bacino del fiume Serchio, Autorità del Bacino del fiume Arno, Regione Toscana, LIPU Onlus</w:t>
      </w:r>
    </w:p>
    <w:p w:rsidR="00736797" w:rsidRPr="00293F5D" w:rsidRDefault="00960169">
      <w:pPr>
        <w:rPr>
          <w:sz w:val="24"/>
          <w:szCs w:val="24"/>
        </w:rPr>
      </w:pPr>
      <w:r w:rsidRPr="00293F5D">
        <w:rPr>
          <w:sz w:val="24"/>
          <w:szCs w:val="24"/>
        </w:rPr>
        <w:t>Dopo le</w:t>
      </w:r>
      <w:r w:rsidR="00BB5EBD" w:rsidRPr="00293F5D">
        <w:rPr>
          <w:sz w:val="24"/>
          <w:szCs w:val="24"/>
        </w:rPr>
        <w:t xml:space="preserve"> presentazion</w:t>
      </w:r>
      <w:r w:rsidRPr="00293F5D">
        <w:rPr>
          <w:sz w:val="24"/>
          <w:szCs w:val="24"/>
        </w:rPr>
        <w:t>i</w:t>
      </w:r>
      <w:r w:rsidR="00BB5EBD" w:rsidRPr="00293F5D">
        <w:rPr>
          <w:sz w:val="24"/>
          <w:szCs w:val="24"/>
        </w:rPr>
        <w:t xml:space="preserve"> del caso studio da parte del referente (Scuola Sant’Anna) e </w:t>
      </w:r>
      <w:r w:rsidR="000F3719" w:rsidRPr="00293F5D">
        <w:rPr>
          <w:sz w:val="24"/>
          <w:szCs w:val="24"/>
        </w:rPr>
        <w:t xml:space="preserve">le presentazioni del Piano di Bacino </w:t>
      </w:r>
      <w:r w:rsidR="00BB5EBD" w:rsidRPr="00293F5D">
        <w:rPr>
          <w:sz w:val="24"/>
          <w:szCs w:val="24"/>
        </w:rPr>
        <w:t>da parte dell’Autorità di Bacino del fiume Serchio</w:t>
      </w:r>
      <w:r w:rsidR="000F3719" w:rsidRPr="00293F5D">
        <w:rPr>
          <w:sz w:val="24"/>
          <w:szCs w:val="24"/>
        </w:rPr>
        <w:t>, sono emersi i seguenti punti:</w:t>
      </w:r>
    </w:p>
    <w:p w:rsidR="009934D4" w:rsidRPr="00293F5D" w:rsidRDefault="009934D4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 xml:space="preserve">* </w:t>
      </w:r>
      <w:r w:rsidR="000F3719" w:rsidRPr="00293F5D">
        <w:rPr>
          <w:rFonts w:eastAsia="Times New Roman" w:cstheme="minorHAnsi"/>
          <w:sz w:val="24"/>
          <w:szCs w:val="24"/>
        </w:rPr>
        <w:t>i</w:t>
      </w:r>
      <w:r w:rsidRPr="00293F5D">
        <w:rPr>
          <w:rFonts w:eastAsia="Times New Roman" w:cstheme="minorHAnsi"/>
          <w:sz w:val="24"/>
          <w:szCs w:val="24"/>
        </w:rPr>
        <w:t xml:space="preserve">l bilancio </w:t>
      </w:r>
      <w:r w:rsidR="00D77C35" w:rsidRPr="00293F5D">
        <w:rPr>
          <w:rFonts w:eastAsia="Times New Roman" w:cstheme="minorHAnsi"/>
          <w:sz w:val="24"/>
          <w:szCs w:val="24"/>
        </w:rPr>
        <w:t xml:space="preserve">idrologico </w:t>
      </w:r>
      <w:r w:rsidRPr="00293F5D">
        <w:rPr>
          <w:rFonts w:eastAsia="Times New Roman" w:cstheme="minorHAnsi"/>
          <w:sz w:val="24"/>
          <w:szCs w:val="24"/>
        </w:rPr>
        <w:t>attuale del bacino del Lago di Massaciuccoli è positivo, ci sono più entrate che uscite;</w:t>
      </w:r>
    </w:p>
    <w:p w:rsidR="009934D4" w:rsidRPr="00293F5D" w:rsidRDefault="009934D4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>* problema dell’efficienza del sistema di bonifica e del sistema irriguo;</w:t>
      </w:r>
    </w:p>
    <w:p w:rsidR="00736797" w:rsidRPr="00293F5D" w:rsidRDefault="00736797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>* importanza della stima del consumo d’acqua superficiale e di falda per l’irrigazione</w:t>
      </w:r>
      <w:r w:rsidR="00D77C35" w:rsidRPr="00293F5D">
        <w:rPr>
          <w:rFonts w:eastAsia="Times New Roman" w:cstheme="minorHAnsi"/>
          <w:sz w:val="24"/>
          <w:szCs w:val="24"/>
        </w:rPr>
        <w:t xml:space="preserve"> nelle diverse colture</w:t>
      </w:r>
      <w:r w:rsidRPr="00293F5D">
        <w:rPr>
          <w:rFonts w:eastAsia="Times New Roman" w:cstheme="minorHAnsi"/>
          <w:sz w:val="24"/>
          <w:szCs w:val="24"/>
        </w:rPr>
        <w:t>;</w:t>
      </w:r>
    </w:p>
    <w:p w:rsidR="000F3719" w:rsidRPr="00293F5D" w:rsidRDefault="000F3719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>* importanza del controllo della su</w:t>
      </w:r>
      <w:r w:rsidR="00D77C35" w:rsidRPr="00293F5D">
        <w:rPr>
          <w:rFonts w:eastAsia="Times New Roman" w:cstheme="minorHAnsi"/>
          <w:sz w:val="24"/>
          <w:szCs w:val="24"/>
        </w:rPr>
        <w:t>b</w:t>
      </w:r>
      <w:r w:rsidRPr="00293F5D">
        <w:rPr>
          <w:rFonts w:eastAsia="Times New Roman" w:cstheme="minorHAnsi"/>
          <w:sz w:val="24"/>
          <w:szCs w:val="24"/>
        </w:rPr>
        <w:t>sidenza in bonifica</w:t>
      </w:r>
      <w:r w:rsidR="00D77C35" w:rsidRPr="00293F5D">
        <w:rPr>
          <w:rFonts w:eastAsia="Times New Roman" w:cstheme="minorHAnsi"/>
          <w:sz w:val="24"/>
          <w:szCs w:val="24"/>
        </w:rPr>
        <w:t>;</w:t>
      </w:r>
    </w:p>
    <w:p w:rsidR="00736797" w:rsidRPr="00293F5D" w:rsidRDefault="00736797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>* importanza dello sviluppo di scenari sul rischio di alluvione e i possibili danni economici</w:t>
      </w:r>
    </w:p>
    <w:p w:rsidR="002D5CBF" w:rsidRPr="00293F5D" w:rsidRDefault="002D5CBF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 xml:space="preserve">* </w:t>
      </w:r>
      <w:r w:rsidR="00D77C35" w:rsidRPr="00293F5D">
        <w:rPr>
          <w:rFonts w:eastAsia="Times New Roman" w:cstheme="minorHAnsi"/>
          <w:sz w:val="24"/>
          <w:szCs w:val="24"/>
        </w:rPr>
        <w:t xml:space="preserve">proposta di simulazione di </w:t>
      </w:r>
      <w:r w:rsidR="009934D4" w:rsidRPr="00293F5D">
        <w:rPr>
          <w:rFonts w:eastAsia="Times New Roman" w:cstheme="minorHAnsi"/>
          <w:sz w:val="24"/>
          <w:szCs w:val="24"/>
        </w:rPr>
        <w:t xml:space="preserve">scenario </w:t>
      </w:r>
      <w:r w:rsidR="00D77C35" w:rsidRPr="00293F5D">
        <w:rPr>
          <w:rFonts w:eastAsia="Times New Roman" w:cstheme="minorHAnsi"/>
          <w:sz w:val="24"/>
          <w:szCs w:val="24"/>
        </w:rPr>
        <w:t>in FREEWAT</w:t>
      </w:r>
      <w:r w:rsidR="009934D4" w:rsidRPr="00293F5D">
        <w:rPr>
          <w:rFonts w:eastAsia="Times New Roman" w:cstheme="minorHAnsi"/>
          <w:sz w:val="24"/>
          <w:szCs w:val="24"/>
        </w:rPr>
        <w:t xml:space="preserve">: </w:t>
      </w:r>
      <w:r w:rsidRPr="00293F5D">
        <w:rPr>
          <w:rFonts w:eastAsia="Times New Roman" w:cstheme="minorHAnsi"/>
          <w:sz w:val="24"/>
          <w:szCs w:val="24"/>
        </w:rPr>
        <w:t>paludicoltura</w:t>
      </w:r>
      <w:r w:rsidR="009934D4" w:rsidRPr="00293F5D">
        <w:rPr>
          <w:rFonts w:eastAsia="Times New Roman" w:cstheme="minorHAnsi"/>
          <w:sz w:val="24"/>
          <w:szCs w:val="24"/>
        </w:rPr>
        <w:t xml:space="preserve"> </w:t>
      </w:r>
    </w:p>
    <w:p w:rsidR="002D5CBF" w:rsidRPr="00293F5D" w:rsidRDefault="002D5CBF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3F5D">
        <w:rPr>
          <w:rFonts w:eastAsia="Times New Roman" w:cstheme="minorHAnsi"/>
          <w:sz w:val="24"/>
          <w:szCs w:val="24"/>
        </w:rPr>
        <w:t>* importanza del coinvolgimento delle associazioni d</w:t>
      </w:r>
      <w:r w:rsidR="00D77C35" w:rsidRPr="00293F5D">
        <w:rPr>
          <w:rFonts w:eastAsia="Times New Roman" w:cstheme="minorHAnsi"/>
          <w:sz w:val="24"/>
          <w:szCs w:val="24"/>
        </w:rPr>
        <w:t>i</w:t>
      </w:r>
      <w:r w:rsidRPr="00293F5D">
        <w:rPr>
          <w:rFonts w:eastAsia="Times New Roman" w:cstheme="minorHAnsi"/>
          <w:sz w:val="24"/>
          <w:szCs w:val="24"/>
        </w:rPr>
        <w:t xml:space="preserve"> categoria per lo sviluppo del piano di gestione</w:t>
      </w:r>
      <w:r w:rsidR="009934D4" w:rsidRPr="00293F5D">
        <w:rPr>
          <w:rFonts w:eastAsia="Times New Roman" w:cstheme="minorHAnsi"/>
          <w:sz w:val="24"/>
          <w:szCs w:val="24"/>
        </w:rPr>
        <w:t xml:space="preserve"> e nella valutazione d</w:t>
      </w:r>
      <w:r w:rsidR="001537F0" w:rsidRPr="00293F5D">
        <w:rPr>
          <w:rFonts w:eastAsia="Times New Roman" w:cstheme="minorHAnsi"/>
          <w:sz w:val="24"/>
          <w:szCs w:val="24"/>
        </w:rPr>
        <w:t>e</w:t>
      </w:r>
      <w:r w:rsidR="009934D4" w:rsidRPr="00293F5D">
        <w:rPr>
          <w:rFonts w:eastAsia="Times New Roman" w:cstheme="minorHAnsi"/>
          <w:sz w:val="24"/>
          <w:szCs w:val="24"/>
        </w:rPr>
        <w:t>i vari scenari</w:t>
      </w:r>
    </w:p>
    <w:p w:rsidR="002D5CBF" w:rsidRPr="00736797" w:rsidRDefault="002D5CBF" w:rsidP="007367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47784" w:rsidRDefault="00547784"/>
    <w:p w:rsidR="00293F5D" w:rsidRDefault="00293F5D">
      <w:pPr>
        <w:rPr>
          <w:b/>
          <w:u w:val="single"/>
        </w:rPr>
      </w:pPr>
    </w:p>
    <w:p w:rsidR="00293F5D" w:rsidRDefault="00293F5D">
      <w:pPr>
        <w:rPr>
          <w:b/>
          <w:u w:val="single"/>
        </w:rPr>
      </w:pPr>
    </w:p>
    <w:p w:rsidR="00547784" w:rsidRPr="00293F5D" w:rsidRDefault="00547784">
      <w:pPr>
        <w:rPr>
          <w:b/>
          <w:sz w:val="24"/>
          <w:szCs w:val="24"/>
          <w:u w:val="single"/>
        </w:rPr>
      </w:pPr>
      <w:r w:rsidRPr="00293F5D">
        <w:rPr>
          <w:b/>
          <w:sz w:val="24"/>
          <w:szCs w:val="24"/>
          <w:u w:val="single"/>
        </w:rPr>
        <w:lastRenderedPageBreak/>
        <w:t>Programma preliminare del terzo FOCUS GROUP:</w:t>
      </w:r>
    </w:p>
    <w:p w:rsidR="00547784" w:rsidRPr="00293F5D" w:rsidRDefault="00645752" w:rsidP="0017607F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293F5D">
        <w:rPr>
          <w:sz w:val="24"/>
          <w:szCs w:val="24"/>
        </w:rPr>
        <w:t>aggiornamento in riferimento ai primi due FOCUS GROUP</w:t>
      </w:r>
    </w:p>
    <w:p w:rsidR="0017607F" w:rsidRPr="00293F5D" w:rsidRDefault="0017607F" w:rsidP="0017607F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293F5D">
        <w:rPr>
          <w:sz w:val="24"/>
          <w:szCs w:val="24"/>
        </w:rPr>
        <w:t>discussione delle domande e raccolta risposte</w:t>
      </w:r>
    </w:p>
    <w:p w:rsidR="0017607F" w:rsidRPr="00293F5D" w:rsidRDefault="0017607F" w:rsidP="0017607F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293F5D">
        <w:rPr>
          <w:sz w:val="24"/>
          <w:szCs w:val="24"/>
        </w:rPr>
        <w:t>aspettative per il prossimo FOCUS GROUP</w:t>
      </w:r>
    </w:p>
    <w:p w:rsidR="00645752" w:rsidRPr="00293F5D" w:rsidRDefault="00645752">
      <w:pPr>
        <w:rPr>
          <w:sz w:val="24"/>
          <w:szCs w:val="24"/>
        </w:rPr>
      </w:pPr>
    </w:p>
    <w:p w:rsidR="00B81F0D" w:rsidRPr="00BB5EBD" w:rsidRDefault="00B81F0D"/>
    <w:p w:rsidR="0017607F" w:rsidRDefault="006D25D7" w:rsidP="0017607F">
      <w:pPr>
        <w:rPr>
          <w:sz w:val="28"/>
          <w:szCs w:val="28"/>
        </w:rPr>
      </w:pPr>
      <w:r w:rsidRPr="009934D4">
        <w:rPr>
          <w:b/>
          <w:sz w:val="28"/>
          <w:szCs w:val="28"/>
        </w:rPr>
        <w:t xml:space="preserve">Domande </w:t>
      </w:r>
      <w:r w:rsidRPr="009934D4">
        <w:rPr>
          <w:sz w:val="28"/>
          <w:szCs w:val="28"/>
        </w:rPr>
        <w:t xml:space="preserve">per il terzo Focus Group in data 20 dicembre, presso la Sede Centrale della Scuola Superiore Sant’Anna, Pisa, in Piazza </w:t>
      </w:r>
      <w:r w:rsidR="001956F6" w:rsidRPr="009934D4">
        <w:rPr>
          <w:sz w:val="28"/>
          <w:szCs w:val="28"/>
        </w:rPr>
        <w:t>Martiri della Libertà</w:t>
      </w:r>
      <w:r w:rsidR="000B3021" w:rsidRPr="009934D4">
        <w:rPr>
          <w:sz w:val="28"/>
          <w:szCs w:val="28"/>
        </w:rPr>
        <w:t xml:space="preserve"> 33</w:t>
      </w:r>
      <w:r w:rsidR="001956F6" w:rsidRPr="009934D4">
        <w:rPr>
          <w:sz w:val="28"/>
          <w:szCs w:val="28"/>
        </w:rPr>
        <w:t>, aula</w:t>
      </w:r>
      <w:r w:rsidR="0017607F">
        <w:rPr>
          <w:sz w:val="28"/>
          <w:szCs w:val="28"/>
        </w:rPr>
        <w:t xml:space="preserve"> 6</w:t>
      </w:r>
      <w:r w:rsidR="00293F5D">
        <w:rPr>
          <w:sz w:val="28"/>
          <w:szCs w:val="28"/>
        </w:rPr>
        <w:t>.</w:t>
      </w:r>
    </w:p>
    <w:p w:rsidR="00B81F0D" w:rsidRDefault="00B81F0D" w:rsidP="0017607F">
      <w:pPr>
        <w:rPr>
          <w:sz w:val="28"/>
          <w:szCs w:val="28"/>
        </w:rPr>
      </w:pPr>
    </w:p>
    <w:p w:rsidR="00BB5EBD" w:rsidRPr="0041629E" w:rsidRDefault="00BB5EBD" w:rsidP="0041629E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1629E">
        <w:rPr>
          <w:sz w:val="28"/>
          <w:szCs w:val="28"/>
        </w:rPr>
        <w:t xml:space="preserve">Quali sono gli interessi prevalenti della </w:t>
      </w:r>
      <w:r w:rsidR="0044354C" w:rsidRPr="0041629E">
        <w:rPr>
          <w:sz w:val="28"/>
          <w:szCs w:val="28"/>
        </w:rPr>
        <w:t>vostr</w:t>
      </w:r>
      <w:r w:rsidRPr="0041629E">
        <w:rPr>
          <w:sz w:val="28"/>
          <w:szCs w:val="28"/>
        </w:rPr>
        <w:t>a organizzazione rispetto al lago?</w:t>
      </w:r>
    </w:p>
    <w:p w:rsidR="00B81F0D" w:rsidRDefault="00B81F0D" w:rsidP="00B81F0D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Quali sono le necessità di acqua per la vostra attività?</w:t>
      </w:r>
      <w:r w:rsidRPr="00B81F0D">
        <w:rPr>
          <w:sz w:val="28"/>
          <w:szCs w:val="28"/>
        </w:rPr>
        <w:t xml:space="preserve"> </w:t>
      </w:r>
    </w:p>
    <w:p w:rsidR="00B81F0D" w:rsidRDefault="00B81F0D" w:rsidP="00B81F0D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Ritenete che vi sia una gestione soddisfacente dell’acqua nei vari periodi dell’anno?</w:t>
      </w:r>
    </w:p>
    <w:p w:rsidR="00B81F0D" w:rsidRPr="009934D4" w:rsidRDefault="00B81F0D" w:rsidP="00B81F0D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9934D4">
        <w:rPr>
          <w:sz w:val="28"/>
          <w:szCs w:val="28"/>
        </w:rPr>
        <w:t xml:space="preserve">Quali risultati vi aspettate o vi augurate dalla possibilità di </w:t>
      </w:r>
      <w:r>
        <w:rPr>
          <w:sz w:val="28"/>
          <w:szCs w:val="28"/>
        </w:rPr>
        <w:t xml:space="preserve">partecipare a un tavolo anche tecnico </w:t>
      </w:r>
      <w:r w:rsidRPr="009934D4">
        <w:rPr>
          <w:sz w:val="28"/>
          <w:szCs w:val="28"/>
        </w:rPr>
        <w:t>sulla gestione dell’acqua?</w:t>
      </w:r>
    </w:p>
    <w:p w:rsidR="00FC5D18" w:rsidRPr="009934D4" w:rsidRDefault="00420480" w:rsidP="00FC5D1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9934D4">
        <w:rPr>
          <w:sz w:val="28"/>
          <w:szCs w:val="28"/>
        </w:rPr>
        <w:t>Ci sono dati regolarmente aggiornati ed accessibili da integrare oltre a quelli già presenti?</w:t>
      </w:r>
      <w:r w:rsidR="00BB5EBD" w:rsidRPr="009934D4">
        <w:rPr>
          <w:sz w:val="28"/>
          <w:szCs w:val="28"/>
        </w:rPr>
        <w:t xml:space="preserve"> </w:t>
      </w:r>
    </w:p>
    <w:p w:rsidR="00BB5EBD" w:rsidRPr="009934D4" w:rsidRDefault="00BB5EBD" w:rsidP="00FC5D1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9934D4">
        <w:rPr>
          <w:sz w:val="28"/>
          <w:szCs w:val="28"/>
        </w:rPr>
        <w:t>Ci sono altre organizzazioni o utenti sul territorio che potrebbero essere interessati ad essere coinvolti nei FOCUS GROUP?</w:t>
      </w:r>
    </w:p>
    <w:p w:rsidR="0044354C" w:rsidRDefault="0044354C" w:rsidP="00FC5D1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9934D4">
        <w:rPr>
          <w:sz w:val="28"/>
          <w:szCs w:val="28"/>
        </w:rPr>
        <w:t>Quali possono essere le tematiche del prossimo FOCUS GROUP?</w:t>
      </w:r>
    </w:p>
    <w:p w:rsidR="00293F5D" w:rsidRDefault="00293F5D" w:rsidP="00293F5D">
      <w:pPr>
        <w:rPr>
          <w:sz w:val="28"/>
          <w:szCs w:val="28"/>
        </w:rPr>
      </w:pPr>
    </w:p>
    <w:p w:rsidR="00293F5D" w:rsidRPr="00293F5D" w:rsidRDefault="00293F5D" w:rsidP="00293F5D">
      <w:pPr>
        <w:rPr>
          <w:sz w:val="28"/>
          <w:szCs w:val="28"/>
        </w:rPr>
      </w:pPr>
      <w:r>
        <w:rPr>
          <w:sz w:val="28"/>
          <w:szCs w:val="28"/>
        </w:rPr>
        <w:t>Grazie per portare il vostro punto di vista!</w:t>
      </w:r>
    </w:p>
    <w:p w:rsidR="00420480" w:rsidRDefault="00420480" w:rsidP="00420480">
      <w:pPr>
        <w:ind w:left="360"/>
      </w:pPr>
    </w:p>
    <w:p w:rsidR="009934D4" w:rsidRDefault="009934D4"/>
    <w:p w:rsidR="009934D4" w:rsidRDefault="009934D4"/>
    <w:p w:rsidR="0041629E" w:rsidRPr="00786867" w:rsidRDefault="0041629E"/>
    <w:sectPr w:rsidR="0041629E" w:rsidRPr="00786867" w:rsidSect="004A0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B35"/>
    <w:multiLevelType w:val="hybridMultilevel"/>
    <w:tmpl w:val="549C44DA"/>
    <w:lvl w:ilvl="0" w:tplc="611E33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CFE"/>
    <w:multiLevelType w:val="hybridMultilevel"/>
    <w:tmpl w:val="38B877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2512"/>
    <w:multiLevelType w:val="hybridMultilevel"/>
    <w:tmpl w:val="AD7E612E"/>
    <w:lvl w:ilvl="0" w:tplc="8A2C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A0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0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0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4D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22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24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C4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35374B"/>
    <w:multiLevelType w:val="hybridMultilevel"/>
    <w:tmpl w:val="D772BB8C"/>
    <w:lvl w:ilvl="0" w:tplc="5D6EB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A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1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EA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67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0A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3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42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C5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7F1261"/>
    <w:multiLevelType w:val="hybridMultilevel"/>
    <w:tmpl w:val="9FD648FC"/>
    <w:lvl w:ilvl="0" w:tplc="47B8C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E0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4B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07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01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2E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82C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83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87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D54BBA"/>
    <w:multiLevelType w:val="hybridMultilevel"/>
    <w:tmpl w:val="38B877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618CC"/>
    <w:multiLevelType w:val="hybridMultilevel"/>
    <w:tmpl w:val="38B877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A067E"/>
    <w:multiLevelType w:val="hybridMultilevel"/>
    <w:tmpl w:val="7C6A7468"/>
    <w:lvl w:ilvl="0" w:tplc="4A54D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4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4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AF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25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8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6B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CE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C1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840C8E"/>
    <w:multiLevelType w:val="hybridMultilevel"/>
    <w:tmpl w:val="88C6B36A"/>
    <w:lvl w:ilvl="0" w:tplc="5F0E2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4E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A9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C3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2F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EF8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416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898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67C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329DC"/>
    <w:rsid w:val="00000DFD"/>
    <w:rsid w:val="0001468E"/>
    <w:rsid w:val="000B3021"/>
    <w:rsid w:val="000F0A1F"/>
    <w:rsid w:val="000F3719"/>
    <w:rsid w:val="00121179"/>
    <w:rsid w:val="0013725F"/>
    <w:rsid w:val="001537F0"/>
    <w:rsid w:val="0017607F"/>
    <w:rsid w:val="00182137"/>
    <w:rsid w:val="0018218E"/>
    <w:rsid w:val="001956F6"/>
    <w:rsid w:val="00212B03"/>
    <w:rsid w:val="00285345"/>
    <w:rsid w:val="00293F5D"/>
    <w:rsid w:val="002B36B3"/>
    <w:rsid w:val="002D5CBF"/>
    <w:rsid w:val="002D623A"/>
    <w:rsid w:val="00370B61"/>
    <w:rsid w:val="003A20A7"/>
    <w:rsid w:val="003A50CB"/>
    <w:rsid w:val="003B460F"/>
    <w:rsid w:val="0041629E"/>
    <w:rsid w:val="00417FDC"/>
    <w:rsid w:val="00420480"/>
    <w:rsid w:val="0044354C"/>
    <w:rsid w:val="00475199"/>
    <w:rsid w:val="004A071D"/>
    <w:rsid w:val="00500179"/>
    <w:rsid w:val="00547784"/>
    <w:rsid w:val="005A60B9"/>
    <w:rsid w:val="00645752"/>
    <w:rsid w:val="006663D2"/>
    <w:rsid w:val="0068031E"/>
    <w:rsid w:val="006D25D7"/>
    <w:rsid w:val="00736797"/>
    <w:rsid w:val="00786867"/>
    <w:rsid w:val="007A7D0D"/>
    <w:rsid w:val="007D1B70"/>
    <w:rsid w:val="007E0C39"/>
    <w:rsid w:val="00807D65"/>
    <w:rsid w:val="0082103C"/>
    <w:rsid w:val="00926672"/>
    <w:rsid w:val="009329DC"/>
    <w:rsid w:val="009441E4"/>
    <w:rsid w:val="00960169"/>
    <w:rsid w:val="00985FC1"/>
    <w:rsid w:val="009934D4"/>
    <w:rsid w:val="00A55914"/>
    <w:rsid w:val="00AD18D3"/>
    <w:rsid w:val="00AF3F66"/>
    <w:rsid w:val="00B43ED9"/>
    <w:rsid w:val="00B81F0D"/>
    <w:rsid w:val="00BB16C8"/>
    <w:rsid w:val="00BB5EBD"/>
    <w:rsid w:val="00BE54AF"/>
    <w:rsid w:val="00C66C5F"/>
    <w:rsid w:val="00CB0E99"/>
    <w:rsid w:val="00D377DB"/>
    <w:rsid w:val="00D70A51"/>
    <w:rsid w:val="00D77C35"/>
    <w:rsid w:val="00EF6752"/>
    <w:rsid w:val="00FA3E18"/>
    <w:rsid w:val="00FC5D18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5D1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37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7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7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7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71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519">
          <w:marLeft w:val="79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563">
          <w:marLeft w:val="79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181">
          <w:marLeft w:val="79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86">
          <w:marLeft w:val="79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909">
          <w:marLeft w:val="590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888">
          <w:marLeft w:val="590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590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603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31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86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268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980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562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2162-FC06-47EC-A709-72869395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Gennai Schott</dc:creator>
  <cp:lastModifiedBy>Giovanna-VAIO</cp:lastModifiedBy>
  <cp:revision>2</cp:revision>
  <dcterms:created xsi:type="dcterms:W3CDTF">2017-03-16T14:17:00Z</dcterms:created>
  <dcterms:modified xsi:type="dcterms:W3CDTF">2017-03-16T14:17:00Z</dcterms:modified>
</cp:coreProperties>
</file>